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A" w:rsidRPr="00B8577A" w:rsidRDefault="00B8577A" w:rsidP="00D23FF0">
      <w:pPr>
        <w:spacing w:after="6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52"/>
        </w:rPr>
        <w:t>Measure Selection Worksheet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2520"/>
        <w:gridCol w:w="5310"/>
      </w:tblGrid>
      <w:tr w:rsidR="00A16039" w:rsidRPr="00B8577A" w:rsidTr="00EE1167">
        <w:tc>
          <w:tcPr>
            <w:tcW w:w="10080" w:type="dxa"/>
            <w:gridSpan w:val="3"/>
            <w:vAlign w:val="center"/>
          </w:tcPr>
          <w:p w:rsidR="00A16039" w:rsidRPr="00717912" w:rsidRDefault="00A16039" w:rsidP="006D615B">
            <w:pPr>
              <w:spacing w:after="60"/>
              <w:rPr>
                <w:sz w:val="24"/>
              </w:rPr>
            </w:pPr>
            <w:r w:rsidRPr="00717912">
              <w:rPr>
                <w:b/>
                <w:sz w:val="24"/>
              </w:rPr>
              <w:t>Purpose</w:t>
            </w:r>
            <w:r w:rsidRPr="00717912">
              <w:rPr>
                <w:sz w:val="24"/>
              </w:rPr>
              <w:t xml:space="preserve">: </w:t>
            </w:r>
            <w:r w:rsidR="00717912" w:rsidRPr="00717912">
              <w:rPr>
                <w:sz w:val="24"/>
              </w:rPr>
              <w:t xml:space="preserve">The measure selection process focuses on identifying the various elements of a program and developing the most appropriate measures for capturing performance. </w:t>
            </w:r>
          </w:p>
        </w:tc>
      </w:tr>
      <w:tr w:rsidR="006D615B" w:rsidRPr="00B8577A" w:rsidTr="00EE1167">
        <w:trPr>
          <w:trHeight w:val="576"/>
        </w:trPr>
        <w:tc>
          <w:tcPr>
            <w:tcW w:w="2250" w:type="dxa"/>
            <w:shd w:val="clear" w:color="auto" w:fill="4F81BD" w:themeFill="accent1"/>
            <w:vAlign w:val="center"/>
            <w:hideMark/>
          </w:tcPr>
          <w:p w:rsidR="00B8577A" w:rsidRPr="006D615B" w:rsidRDefault="00B8577A" w:rsidP="00717912">
            <w:pPr>
              <w:spacing w:before="60" w:after="60"/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</w:pPr>
            <w:bookmarkStart w:id="0" w:name="RANGE!A1:C12"/>
            <w:r w:rsidRPr="006D615B"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  <w:t>Program Name</w:t>
            </w:r>
            <w:bookmarkEnd w:id="0"/>
          </w:p>
        </w:tc>
        <w:tc>
          <w:tcPr>
            <w:tcW w:w="7830" w:type="dxa"/>
            <w:gridSpan w:val="2"/>
            <w:noWrap/>
            <w:vAlign w:val="center"/>
            <w:hideMark/>
          </w:tcPr>
          <w:p w:rsidR="00B8577A" w:rsidRPr="00B8577A" w:rsidRDefault="00B8577A" w:rsidP="00717912">
            <w:pPr>
              <w:spacing w:before="60" w:after="60"/>
            </w:pPr>
          </w:p>
        </w:tc>
      </w:tr>
      <w:tr w:rsidR="006D615B" w:rsidRPr="00B8577A" w:rsidTr="00EE1167">
        <w:trPr>
          <w:trHeight w:val="576"/>
        </w:trPr>
        <w:tc>
          <w:tcPr>
            <w:tcW w:w="2250" w:type="dxa"/>
            <w:shd w:val="clear" w:color="auto" w:fill="4F81BD" w:themeFill="accent1"/>
            <w:vAlign w:val="center"/>
            <w:hideMark/>
          </w:tcPr>
          <w:p w:rsidR="00B8577A" w:rsidRPr="006D615B" w:rsidRDefault="00A16039" w:rsidP="00717912">
            <w:pPr>
              <w:spacing w:before="60" w:after="60"/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</w:pPr>
            <w:r w:rsidRPr="006D615B"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  <w:t>Program Purpose</w:t>
            </w:r>
          </w:p>
        </w:tc>
        <w:tc>
          <w:tcPr>
            <w:tcW w:w="7830" w:type="dxa"/>
            <w:gridSpan w:val="2"/>
            <w:noWrap/>
            <w:vAlign w:val="center"/>
            <w:hideMark/>
          </w:tcPr>
          <w:p w:rsidR="00B8577A" w:rsidRPr="00B8577A" w:rsidRDefault="00B8577A" w:rsidP="00717912">
            <w:pPr>
              <w:spacing w:before="60" w:after="60"/>
            </w:pPr>
          </w:p>
        </w:tc>
      </w:tr>
      <w:tr w:rsidR="006D615B" w:rsidRPr="00B8577A" w:rsidTr="00EE1167">
        <w:trPr>
          <w:trHeight w:val="864"/>
        </w:trPr>
        <w:tc>
          <w:tcPr>
            <w:tcW w:w="2250" w:type="dxa"/>
            <w:shd w:val="clear" w:color="auto" w:fill="4F81BD" w:themeFill="accent1"/>
            <w:vAlign w:val="center"/>
            <w:hideMark/>
          </w:tcPr>
          <w:p w:rsidR="00B8577A" w:rsidRPr="006D615B" w:rsidRDefault="00A16039" w:rsidP="00717912">
            <w:pPr>
              <w:spacing w:before="60" w:after="60"/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</w:pPr>
            <w:r w:rsidRPr="006D615B"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  <w:t>Program Goals</w:t>
            </w:r>
          </w:p>
        </w:tc>
        <w:tc>
          <w:tcPr>
            <w:tcW w:w="7830" w:type="dxa"/>
            <w:gridSpan w:val="2"/>
            <w:noWrap/>
            <w:vAlign w:val="center"/>
            <w:hideMark/>
          </w:tcPr>
          <w:p w:rsidR="00B8577A" w:rsidRPr="00B8577A" w:rsidRDefault="00B8577A" w:rsidP="00717912">
            <w:pPr>
              <w:spacing w:before="60" w:after="60"/>
            </w:pPr>
          </w:p>
        </w:tc>
      </w:tr>
      <w:tr w:rsidR="006D615B" w:rsidRPr="00B8577A" w:rsidTr="00EE1167">
        <w:trPr>
          <w:trHeight w:val="1008"/>
        </w:trPr>
        <w:tc>
          <w:tcPr>
            <w:tcW w:w="2250" w:type="dxa"/>
            <w:shd w:val="clear" w:color="auto" w:fill="4F81BD" w:themeFill="accent1"/>
            <w:vAlign w:val="center"/>
            <w:hideMark/>
          </w:tcPr>
          <w:p w:rsidR="00B8577A" w:rsidRPr="006D615B" w:rsidRDefault="00E20934" w:rsidP="00717912">
            <w:pPr>
              <w:spacing w:before="60" w:after="60"/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</w:pPr>
            <w:r w:rsidRPr="006D615B"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  <w:t>Activities</w:t>
            </w:r>
          </w:p>
        </w:tc>
        <w:tc>
          <w:tcPr>
            <w:tcW w:w="7830" w:type="dxa"/>
            <w:gridSpan w:val="2"/>
            <w:vAlign w:val="center"/>
          </w:tcPr>
          <w:p w:rsidR="008E440D" w:rsidRPr="00B8577A" w:rsidRDefault="008E440D" w:rsidP="00717912">
            <w:pPr>
              <w:spacing w:before="60" w:after="60"/>
            </w:pPr>
          </w:p>
        </w:tc>
      </w:tr>
      <w:tr w:rsidR="006D615B" w:rsidRPr="00B8577A" w:rsidTr="00EE1167">
        <w:trPr>
          <w:trHeight w:val="1008"/>
        </w:trPr>
        <w:tc>
          <w:tcPr>
            <w:tcW w:w="2250" w:type="dxa"/>
            <w:tcBorders>
              <w:bottom w:val="single" w:sz="18" w:space="0" w:color="auto"/>
            </w:tcBorders>
            <w:shd w:val="clear" w:color="auto" w:fill="4F81BD" w:themeFill="accent1"/>
            <w:vAlign w:val="center"/>
            <w:hideMark/>
          </w:tcPr>
          <w:p w:rsidR="00B8577A" w:rsidRPr="006D615B" w:rsidRDefault="00A16039" w:rsidP="00717912">
            <w:pPr>
              <w:spacing w:before="60" w:after="60"/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</w:pPr>
            <w:r w:rsidRPr="006D615B"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  <w:t>Target Population &amp; Clients</w:t>
            </w:r>
          </w:p>
        </w:tc>
        <w:tc>
          <w:tcPr>
            <w:tcW w:w="7830" w:type="dxa"/>
            <w:gridSpan w:val="2"/>
            <w:tcBorders>
              <w:bottom w:val="single" w:sz="18" w:space="0" w:color="auto"/>
            </w:tcBorders>
            <w:vAlign w:val="center"/>
            <w:hideMark/>
          </w:tcPr>
          <w:p w:rsidR="00B8577A" w:rsidRPr="00B8577A" w:rsidRDefault="00B8577A" w:rsidP="00717912">
            <w:pPr>
              <w:spacing w:before="60" w:after="60"/>
            </w:pPr>
          </w:p>
        </w:tc>
      </w:tr>
      <w:tr w:rsidR="00A16039" w:rsidRPr="00B8577A" w:rsidTr="00EE1167">
        <w:trPr>
          <w:trHeight w:val="288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16039" w:rsidRPr="00D23FF0" w:rsidRDefault="00717912" w:rsidP="00A16039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t>In What Do We Invest?</w:t>
            </w:r>
          </w:p>
        </w:tc>
      </w:tr>
      <w:tr w:rsidR="008E440D" w:rsidRPr="00B8577A" w:rsidTr="00EE1167">
        <w:trPr>
          <w:trHeight w:val="1440"/>
        </w:trPr>
        <w:tc>
          <w:tcPr>
            <w:tcW w:w="4770" w:type="dxa"/>
            <w:gridSpan w:val="2"/>
            <w:shd w:val="clear" w:color="auto" w:fill="FFFFFF" w:themeFill="background1"/>
          </w:tcPr>
          <w:p w:rsidR="008E440D" w:rsidRPr="00B8577A" w:rsidRDefault="008E440D" w:rsidP="00A16039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Inputs:</w:t>
            </w:r>
          </w:p>
        </w:tc>
        <w:tc>
          <w:tcPr>
            <w:tcW w:w="5310" w:type="dxa"/>
            <w:shd w:val="clear" w:color="auto" w:fill="FFFFFF" w:themeFill="background1"/>
            <w:noWrap/>
            <w:hideMark/>
          </w:tcPr>
          <w:p w:rsidR="008E440D" w:rsidRPr="00B8577A" w:rsidRDefault="008E440D" w:rsidP="008E440D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Candidate Measures:</w:t>
            </w:r>
          </w:p>
        </w:tc>
      </w:tr>
      <w:tr w:rsidR="00A16039" w:rsidRPr="00B8577A" w:rsidTr="00EE1167">
        <w:trPr>
          <w:trHeight w:val="288"/>
        </w:trPr>
        <w:tc>
          <w:tcPr>
            <w:tcW w:w="10080" w:type="dxa"/>
            <w:gridSpan w:val="3"/>
            <w:shd w:val="clear" w:color="auto" w:fill="EEECE1" w:themeFill="background2"/>
          </w:tcPr>
          <w:p w:rsidR="00A16039" w:rsidRPr="00D23FF0" w:rsidRDefault="00A16039" w:rsidP="00A16039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t xml:space="preserve">What </w:t>
            </w:r>
            <w:r w:rsidR="00321EEB">
              <w:rPr>
                <w:b/>
                <w:bCs/>
                <w:sz w:val="24"/>
              </w:rPr>
              <w:t>a</w:t>
            </w:r>
            <w:r w:rsidR="00717912" w:rsidRPr="00D23FF0">
              <w:rPr>
                <w:b/>
                <w:bCs/>
                <w:sz w:val="24"/>
              </w:rPr>
              <w:t>nd How Much Do We Do?</w:t>
            </w:r>
          </w:p>
        </w:tc>
      </w:tr>
      <w:tr w:rsidR="008E440D" w:rsidRPr="00B8577A" w:rsidTr="00EE1167">
        <w:trPr>
          <w:trHeight w:val="1440"/>
        </w:trPr>
        <w:tc>
          <w:tcPr>
            <w:tcW w:w="4770" w:type="dxa"/>
            <w:gridSpan w:val="2"/>
          </w:tcPr>
          <w:p w:rsidR="008E440D" w:rsidRPr="00B8577A" w:rsidRDefault="008E440D" w:rsidP="00A16039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Outputs:</w:t>
            </w:r>
          </w:p>
        </w:tc>
        <w:tc>
          <w:tcPr>
            <w:tcW w:w="5310" w:type="dxa"/>
            <w:noWrap/>
            <w:hideMark/>
          </w:tcPr>
          <w:p w:rsidR="008E440D" w:rsidRPr="00B8577A" w:rsidRDefault="008E440D" w:rsidP="008E440D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Candidate Measures:</w:t>
            </w:r>
          </w:p>
        </w:tc>
      </w:tr>
      <w:tr w:rsidR="00A16039" w:rsidRPr="00B8577A" w:rsidTr="00EE1167">
        <w:trPr>
          <w:trHeight w:val="288"/>
        </w:trPr>
        <w:tc>
          <w:tcPr>
            <w:tcW w:w="10080" w:type="dxa"/>
            <w:gridSpan w:val="3"/>
            <w:shd w:val="clear" w:color="auto" w:fill="EEECE1" w:themeFill="background2"/>
          </w:tcPr>
          <w:p w:rsidR="008E440D" w:rsidRPr="00D23FF0" w:rsidRDefault="00A16039" w:rsidP="00A16039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t xml:space="preserve">How </w:t>
            </w:r>
            <w:r w:rsidR="00717912" w:rsidRPr="00D23FF0">
              <w:rPr>
                <w:b/>
                <w:bCs/>
                <w:sz w:val="24"/>
              </w:rPr>
              <w:t xml:space="preserve">Well </w:t>
            </w:r>
            <w:r w:rsidR="00321EEB">
              <w:rPr>
                <w:b/>
                <w:bCs/>
                <w:sz w:val="24"/>
              </w:rPr>
              <w:t xml:space="preserve">Do </w:t>
            </w:r>
            <w:r w:rsidR="00717912" w:rsidRPr="00D23FF0">
              <w:rPr>
                <w:b/>
                <w:bCs/>
                <w:sz w:val="24"/>
              </w:rPr>
              <w:t>We Do It?</w:t>
            </w:r>
          </w:p>
          <w:p w:rsidR="00A16039" w:rsidRPr="00D23FF0" w:rsidRDefault="00717912" w:rsidP="00321EEB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t xml:space="preserve">(E.G. Unit Cost, Avg. Performance, How Much, How Fast, Processing Time, Return </w:t>
            </w:r>
            <w:r w:rsidR="00321EEB">
              <w:rPr>
                <w:b/>
                <w:bCs/>
                <w:sz w:val="24"/>
              </w:rPr>
              <w:t xml:space="preserve">on </w:t>
            </w:r>
            <w:r w:rsidRPr="00D23FF0">
              <w:rPr>
                <w:b/>
                <w:bCs/>
                <w:sz w:val="24"/>
              </w:rPr>
              <w:t>Investment)</w:t>
            </w:r>
          </w:p>
        </w:tc>
      </w:tr>
      <w:tr w:rsidR="008E440D" w:rsidRPr="00B8577A" w:rsidTr="00EE1167">
        <w:trPr>
          <w:trHeight w:val="1440"/>
        </w:trPr>
        <w:tc>
          <w:tcPr>
            <w:tcW w:w="4770" w:type="dxa"/>
            <w:gridSpan w:val="2"/>
          </w:tcPr>
          <w:p w:rsidR="008E440D" w:rsidRPr="00B8577A" w:rsidRDefault="008E440D" w:rsidP="00A16039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Efficiencies:</w:t>
            </w:r>
          </w:p>
        </w:tc>
        <w:tc>
          <w:tcPr>
            <w:tcW w:w="5310" w:type="dxa"/>
            <w:noWrap/>
            <w:hideMark/>
          </w:tcPr>
          <w:p w:rsidR="008E440D" w:rsidRPr="00B8577A" w:rsidRDefault="008E440D" w:rsidP="008E440D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Candidate Measures:</w:t>
            </w:r>
          </w:p>
        </w:tc>
      </w:tr>
      <w:tr w:rsidR="00A16039" w:rsidRPr="00B8577A" w:rsidTr="00EE1167">
        <w:trPr>
          <w:trHeight w:val="288"/>
        </w:trPr>
        <w:tc>
          <w:tcPr>
            <w:tcW w:w="10080" w:type="dxa"/>
            <w:gridSpan w:val="3"/>
            <w:shd w:val="clear" w:color="auto" w:fill="EEECE1" w:themeFill="background2"/>
          </w:tcPr>
          <w:p w:rsidR="00A16039" w:rsidRPr="00D23FF0" w:rsidRDefault="00A16039" w:rsidP="00321EEB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t xml:space="preserve">Is </w:t>
            </w:r>
            <w:r w:rsidR="00321EEB">
              <w:rPr>
                <w:b/>
                <w:bCs/>
                <w:sz w:val="24"/>
              </w:rPr>
              <w:t xml:space="preserve">the </w:t>
            </w:r>
            <w:r w:rsidR="00717912" w:rsidRPr="00D23FF0">
              <w:rPr>
                <w:b/>
                <w:bCs/>
                <w:sz w:val="24"/>
              </w:rPr>
              <w:t>"</w:t>
            </w:r>
            <w:r w:rsidRPr="00D23FF0">
              <w:rPr>
                <w:b/>
                <w:bCs/>
                <w:sz w:val="24"/>
              </w:rPr>
              <w:t>Target Population</w:t>
            </w:r>
            <w:r w:rsidR="00717912" w:rsidRPr="00D23FF0">
              <w:rPr>
                <w:b/>
                <w:bCs/>
                <w:sz w:val="24"/>
              </w:rPr>
              <w:t xml:space="preserve">" Better Off? </w:t>
            </w:r>
            <w:r w:rsidRPr="00D23FF0">
              <w:rPr>
                <w:b/>
                <w:bCs/>
                <w:sz w:val="24"/>
              </w:rPr>
              <w:t>Impact</w:t>
            </w:r>
            <w:r w:rsidR="00321EEB">
              <w:rPr>
                <w:b/>
                <w:bCs/>
                <w:sz w:val="24"/>
              </w:rPr>
              <w:t xml:space="preserve"> on </w:t>
            </w:r>
            <w:r w:rsidR="00717912" w:rsidRPr="00D23FF0">
              <w:rPr>
                <w:b/>
                <w:bCs/>
                <w:sz w:val="24"/>
              </w:rPr>
              <w:t xml:space="preserve">Target Population/Clients? </w:t>
            </w:r>
            <w:r w:rsidR="00321EEB">
              <w:rPr>
                <w:b/>
                <w:bCs/>
                <w:sz w:val="24"/>
              </w:rPr>
              <w:t xml:space="preserve"> </w:t>
            </w:r>
            <w:bookmarkStart w:id="1" w:name="_GoBack"/>
            <w:bookmarkEnd w:id="1"/>
            <w:r w:rsidRPr="00D23FF0">
              <w:rPr>
                <w:b/>
                <w:bCs/>
                <w:sz w:val="24"/>
              </w:rPr>
              <w:t xml:space="preserve">What </w:t>
            </w:r>
            <w:r w:rsidR="00717912" w:rsidRPr="00D23FF0">
              <w:rPr>
                <w:b/>
                <w:bCs/>
                <w:sz w:val="24"/>
              </w:rPr>
              <w:t xml:space="preserve">Does Success Look Like?  </w:t>
            </w:r>
          </w:p>
        </w:tc>
      </w:tr>
      <w:tr w:rsidR="008E440D" w:rsidRPr="00B8577A" w:rsidTr="00EE1167">
        <w:trPr>
          <w:trHeight w:val="1440"/>
        </w:trPr>
        <w:tc>
          <w:tcPr>
            <w:tcW w:w="4770" w:type="dxa"/>
            <w:gridSpan w:val="2"/>
          </w:tcPr>
          <w:p w:rsidR="008E440D" w:rsidRPr="00B8577A" w:rsidRDefault="008E440D" w:rsidP="00A16039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Outcomes:</w:t>
            </w:r>
          </w:p>
        </w:tc>
        <w:tc>
          <w:tcPr>
            <w:tcW w:w="5310" w:type="dxa"/>
            <w:noWrap/>
            <w:hideMark/>
          </w:tcPr>
          <w:p w:rsidR="008E440D" w:rsidRPr="00B8577A" w:rsidRDefault="008E440D" w:rsidP="008E440D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Candidate Measures:</w:t>
            </w:r>
          </w:p>
        </w:tc>
      </w:tr>
      <w:tr w:rsidR="00A16039" w:rsidRPr="00B8577A" w:rsidTr="00EE1167">
        <w:trPr>
          <w:trHeight w:val="288"/>
        </w:trPr>
        <w:tc>
          <w:tcPr>
            <w:tcW w:w="10080" w:type="dxa"/>
            <w:gridSpan w:val="3"/>
            <w:shd w:val="clear" w:color="auto" w:fill="EEECE1" w:themeFill="background2"/>
          </w:tcPr>
          <w:p w:rsidR="00A16039" w:rsidRPr="00D23FF0" w:rsidRDefault="00A16039" w:rsidP="00A16039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lastRenderedPageBreak/>
              <w:t xml:space="preserve">Are </w:t>
            </w:r>
            <w:r w:rsidR="00717912" w:rsidRPr="00D23FF0">
              <w:rPr>
                <w:b/>
                <w:bCs/>
                <w:sz w:val="24"/>
              </w:rPr>
              <w:t>There Any State Indicators Or Federal Benchmarks Related To This Activity?</w:t>
            </w:r>
          </w:p>
        </w:tc>
      </w:tr>
      <w:tr w:rsidR="008E440D" w:rsidRPr="00B8577A" w:rsidTr="00EE1167">
        <w:trPr>
          <w:trHeight w:val="1152"/>
        </w:trPr>
        <w:tc>
          <w:tcPr>
            <w:tcW w:w="4770" w:type="dxa"/>
            <w:gridSpan w:val="2"/>
          </w:tcPr>
          <w:p w:rsidR="008E440D" w:rsidRPr="00B8577A" w:rsidRDefault="008E440D" w:rsidP="00A16039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Benchmarks:</w:t>
            </w:r>
          </w:p>
        </w:tc>
        <w:tc>
          <w:tcPr>
            <w:tcW w:w="5310" w:type="dxa"/>
            <w:noWrap/>
            <w:hideMark/>
          </w:tcPr>
          <w:p w:rsidR="008E440D" w:rsidRPr="00B8577A" w:rsidRDefault="008E440D" w:rsidP="008E440D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Candidate Measures:</w:t>
            </w:r>
          </w:p>
        </w:tc>
      </w:tr>
      <w:tr w:rsidR="00B8577A" w:rsidRPr="00B8577A" w:rsidTr="00EE1167">
        <w:tc>
          <w:tcPr>
            <w:tcW w:w="10080" w:type="dxa"/>
            <w:gridSpan w:val="3"/>
            <w:vAlign w:val="center"/>
            <w:hideMark/>
          </w:tcPr>
          <w:p w:rsidR="00B8577A" w:rsidRPr="00D23FF0" w:rsidRDefault="00B8577A" w:rsidP="008E440D">
            <w:pPr>
              <w:jc w:val="center"/>
              <w:rPr>
                <w:i/>
                <w:sz w:val="24"/>
              </w:rPr>
            </w:pPr>
            <w:r w:rsidRPr="00D23FF0">
              <w:rPr>
                <w:i/>
                <w:sz w:val="24"/>
              </w:rPr>
              <w:t>After completing the worksheet, select the most appropriate measures for the program/activity.  Measures are selected based on overall value for providing meaningful information to management and decision</w:t>
            </w:r>
            <w:r w:rsidR="008E440D" w:rsidRPr="00D23FF0">
              <w:rPr>
                <w:i/>
                <w:sz w:val="24"/>
              </w:rPr>
              <w:t xml:space="preserve"> </w:t>
            </w:r>
            <w:r w:rsidRPr="00D23FF0">
              <w:rPr>
                <w:i/>
                <w:sz w:val="24"/>
              </w:rPr>
              <w:t>makers.  Quality performance measures are clear (understandable to general audience), valid (data can be measured); and most importantly relevant to the core purpose of the activity, program or agency.</w:t>
            </w:r>
          </w:p>
        </w:tc>
      </w:tr>
    </w:tbl>
    <w:p w:rsidR="00224AB2" w:rsidRDefault="00224AB2" w:rsidP="008E440D"/>
    <w:sectPr w:rsidR="00224AB2" w:rsidSect="00321EEB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F0" w:rsidRDefault="00D23FF0" w:rsidP="00D23FF0">
      <w:r>
        <w:separator/>
      </w:r>
    </w:p>
  </w:endnote>
  <w:endnote w:type="continuationSeparator" w:id="0">
    <w:p w:rsidR="00D23FF0" w:rsidRDefault="00D23FF0" w:rsidP="00D2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70209"/>
      <w:docPartObj>
        <w:docPartGallery w:val="Page Numbers (Bottom of Page)"/>
        <w:docPartUnique/>
      </w:docPartObj>
    </w:sdtPr>
    <w:sdtEndPr/>
    <w:sdtContent>
      <w:p w:rsidR="00D23FF0" w:rsidRDefault="00D23FF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431E9A1" wp14:editId="59DC91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3FF0" w:rsidRDefault="00D23FF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21EE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D23FF0" w:rsidRDefault="00D23FF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21EEB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CB22DA" wp14:editId="7504F7D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F0" w:rsidRDefault="00D23FF0" w:rsidP="00D23FF0">
      <w:r>
        <w:separator/>
      </w:r>
    </w:p>
  </w:footnote>
  <w:footnote w:type="continuationSeparator" w:id="0">
    <w:p w:rsidR="00D23FF0" w:rsidRDefault="00D23FF0" w:rsidP="00D2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EB" w:rsidRDefault="00321EEB" w:rsidP="00321EEB">
    <w:pPr>
      <w:pStyle w:val="Header"/>
      <w:jc w:val="right"/>
    </w:pPr>
    <w:r>
      <w:t>State of Georgia</w:t>
    </w:r>
  </w:p>
  <w:p w:rsidR="00321EEB" w:rsidRDefault="00321EEB" w:rsidP="00321EEB">
    <w:pPr>
      <w:pStyle w:val="Header"/>
      <w:jc w:val="right"/>
    </w:pPr>
    <w:r>
      <w:t>Governor’s Office of Planning and Budget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7878"/>
    <w:multiLevelType w:val="hybridMultilevel"/>
    <w:tmpl w:val="D6F893D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735F49"/>
    <w:multiLevelType w:val="hybridMultilevel"/>
    <w:tmpl w:val="92C89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7A"/>
    <w:rsid w:val="00224AB2"/>
    <w:rsid w:val="00321EEB"/>
    <w:rsid w:val="006D615B"/>
    <w:rsid w:val="00717912"/>
    <w:rsid w:val="008E440D"/>
    <w:rsid w:val="00A16039"/>
    <w:rsid w:val="00B8577A"/>
    <w:rsid w:val="00D23FF0"/>
    <w:rsid w:val="00E20934"/>
    <w:rsid w:val="00E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85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E4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FF0"/>
  </w:style>
  <w:style w:type="paragraph" w:styleId="Footer">
    <w:name w:val="footer"/>
    <w:basedOn w:val="Normal"/>
    <w:link w:val="FooterChar"/>
    <w:uiPriority w:val="99"/>
    <w:unhideWhenUsed/>
    <w:rsid w:val="00D23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85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E4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FF0"/>
  </w:style>
  <w:style w:type="paragraph" w:styleId="Footer">
    <w:name w:val="footer"/>
    <w:basedOn w:val="Normal"/>
    <w:link w:val="FooterChar"/>
    <w:uiPriority w:val="99"/>
    <w:unhideWhenUsed/>
    <w:rsid w:val="00D23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Office of Planning and Budget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Finis Whitt</dc:creator>
  <cp:keywords/>
  <dc:description/>
  <cp:lastModifiedBy>Finis Whitt, II</cp:lastModifiedBy>
  <cp:revision>3</cp:revision>
  <dcterms:created xsi:type="dcterms:W3CDTF">2013-02-21T17:06:00Z</dcterms:created>
  <dcterms:modified xsi:type="dcterms:W3CDTF">2013-03-05T19:57:00Z</dcterms:modified>
</cp:coreProperties>
</file>